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Arial" w:cs="Arial" w:eastAsia="Arial" w:hAnsi="Arial"/>
          <w:b w:val="1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4"/>
          <w:szCs w:val="24"/>
          <w:rtl w:val="0"/>
        </w:rPr>
        <w:t xml:space="preserve">PARECER  CME Nº 005/2010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center"/>
        <w:rPr>
          <w:rFonts w:ascii="Arial" w:cs="Arial" w:eastAsia="Arial" w:hAnsi="Arial"/>
          <w:b w:val="1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969" w:right="0" w:firstLine="1133.9999999999998"/>
        <w:jc w:val="both"/>
        <w:rPr>
          <w:rFonts w:ascii="Arial" w:cs="Arial" w:eastAsia="Arial" w:hAnsi="Arial"/>
          <w:b w:val="1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402" w:right="0" w:firstLine="1.000000000000227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Manifesta-se a respeito do calendário escolar de recuperação de carga horária do ano letivo de 2010 da EMEF IVO ANTÔNIO RECH.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Arial" w:cs="Arial" w:eastAsia="Arial" w:hAnsi="Arial"/>
          <w:b w:val="1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4"/>
          <w:szCs w:val="24"/>
          <w:rtl w:val="0"/>
        </w:rPr>
        <w:t xml:space="preserve">RELATÓRIO: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Arial" w:cs="Arial" w:eastAsia="Arial" w:hAnsi="Arial"/>
          <w:b w:val="1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120" w:before="0" w:line="360" w:lineRule="auto"/>
        <w:ind w:left="0" w:right="0" w:firstLine="141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Secretaria Municipal de Educação, através do Of. Asp. Leg. Nº 178/2010, solicita a este Conselho amparo legal para a regularização do calendário de recuperação de carga horária da Escola Municipal de Ensino Fundamental Ivo Antônio Rech e encaminha justificativa da escola.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2. A EMEF Ivo Antônio Rech, para o ano de 2010, teve previsão de ampliação no número de turmas, devido à grande demanda da comunidade, que teve um crescimento demográfico intenso em virtude das ocupações dos bairros do entorno e dos três conjuntos residenciais do PAR (Programa de Arrendamento Residencial) estabelecidos na região. Com o intuito de atender essa demanda, foram construídas 02 (duas) salas de aula.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 A escola, com base na previsão de ampliação das salas, matriculou os alunos, sendo duas turmas previstas para o turno da manhã e duas para o turno da tarde. Porém, houve atraso no término da construção das salas, o que gerou necessidade de reorganização da carga horária e dos dias letivos.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4. Diante dos fatos, a escola teve uma preocupação de atender os alunos, sem prejuízo dos demais atendimentos e espaços da escola, tais como a biblioteca e o laboratório de informática, respeitando o cumprimento dos dias letivos e a organização das famílias.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5. Segundo justificativa da escola, e ao fato de que os alunos já estavam matriculados, no mês de março de 2010 foram organizados três turnos de atendimento aos alunos, distribuídos da seguinte maneira: manhã, das 8h às 11h, intermediário, das 11h às 14h e tarde, das 14h às 17h.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6. Em análise sobre a organização da escola, constatamos que a mesma manteve os dias letivos e redistribuiu a carga horária desta forma: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mês de março, durante os 23 dias letivos, não foi feito recreio, totalizando 06h15min. Do total de 23h que faltariam para fechar a carga horária total do mês, foram descontadas as 06h15min, restando 16h45min a ser recuperadas.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Durante o mês de abril e a primeira quinzena do mês de maio, foram acrescentados 30 minutos diários para cada turma, sendo 26 dias, resultando num total de 13 horas. Restando um saldo de 3h45min a ser recuperado.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mês de abril e na primeira semana de maio, foram realizadas 2h de atividades semanais na biblioteca e no laboratório de informática, com cada turma, no contra-turno, totalizando 10h por turma. Restando um saldo positivo de 6h15min.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7. A LDBEN, relativamente à carga horária, em seus Artigos 24 e 25, prevê o seguinte: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1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“Art. 24. A educação básica, nos níveis fundamental e médio, será organizada de acordo com as seguintes regras comuns:</w:t>
      </w:r>
    </w:p>
    <w:bookmarkStart w:colFirst="0" w:colLast="0" w:name="gjdgxs" w:id="0"/>
    <w:bookmarkEnd w:id="0"/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701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“I - a carga horária mínima anual será de oitocentas horas, distribuídas por um mínimo de duzentos dias de efetivo trabalho escolar, excluído o tempo reservado aos exames finais, quando houver;”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701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25. Será objetivo permanente das autoridades responsáveis alcançar relação adequada entre o número de alunos e o professor, a carga horária e as condições materiais do estabelecimento.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701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único. Cabe ao respectivo sistema de ensino, à vista das condições disponíveis e das características regionais e locais, estabelecer parâmetro para atendimento do disposto neste artigo. “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567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Considerando o exposto;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Considerando que a escola respeitou a legislação no concernente à manutenção dos dias letivos e na distribuição da carga horária;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Considerando que a escola teve uma preocupação de atender os alunos, especialmente sem prejuízo dos demais atendimentos e espaços da escola, respeitando o cumprimento dos dias letivos;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Considerando que as famílias conseguiram se organizar diante do calendário de recuperação da carga horária proposto pela escola;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E, considerando que o Conselho Municipal de Educação compreende situações especiais que podem exigir medidas extras que a escola, na sua autonomia, pode organizar de acordo com sua estrutura, este conselho ampara legalmente a organização da escola no cumprimento da carga horária e dos dias letivos.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t xml:space="preserve">Aprovado em plenária, por unanimidade dos presentes, nesta data.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5" w:firstLine="0"/>
        <w:jc w:val="right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Cachoeirinha, 13 de julho de 2010.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Rosa Maria Lippert Cardoso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    Presidente do CME</w:t>
      </w:r>
    </w:p>
    <w:sectPr>
      <w:headerReference r:id="rId6" w:type="default"/>
      <w:footerReference r:id="rId7" w:type="default"/>
      <w:pgSz w:h="16837" w:w="11905" w:orient="portrait"/>
      <w:pgMar w:bottom="1134" w:top="2189" w:left="1418" w:right="141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Rua Anápio Gomes, 329 – Bairro Eunice Velha  -  Fone/fax: 51-3471-3483  -  E-mail: cmecaeb@hotmail.com</w:t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80"/>
        <w:sz w:val="16"/>
        <w:szCs w:val="16"/>
        <w:u w:val="singl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site: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16"/>
          <w:szCs w:val="16"/>
          <w:u w:val="single"/>
          <w:shd w:fill="auto" w:val="clear"/>
          <w:vertAlign w:val="baseline"/>
          <w:rtl w:val="0"/>
        </w:rPr>
        <w:t xml:space="preserve">http://educacao.cachoeirinha.rs.gov.br/conselho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CACHOEIRINHA – RS</w:t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    </w:t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PREFEITURA MUNICIPAL DE CACHOEIRINHA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343535</wp:posOffset>
          </wp:positionH>
          <wp:positionV relativeFrom="paragraph">
            <wp:posOffset>2540</wp:posOffset>
          </wp:positionV>
          <wp:extent cx="1315720" cy="59118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5720" cy="5911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SISTEMA MUNICIPAL DE ENSINO</w:t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CONSELHO MUNICIPAL DE EDUCAÇÃO</w:t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7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1">
      <w:start w:val="1"/>
      <w:numFmt w:val="bullet"/>
      <w:lvlText w:val="🌕"/>
      <w:lvlJc w:val="left"/>
      <w:pPr>
        <w:ind w:left="1080" w:hanging="10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1440" w:hanging="14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1800" w:hanging="18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4">
      <w:start w:val="1"/>
      <w:numFmt w:val="bullet"/>
      <w:lvlText w:val="🌕"/>
      <w:lvlJc w:val="left"/>
      <w:pPr>
        <w:ind w:left="2160" w:hanging="21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2520" w:hanging="25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2880" w:hanging="28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7">
      <w:start w:val="1"/>
      <w:numFmt w:val="bullet"/>
      <w:lvlText w:val="🌕"/>
      <w:lvlJc w:val="left"/>
      <w:pPr>
        <w:ind w:left="3240" w:hanging="32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3600" w:hanging="36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ind w:left="709" w:firstLine="0"/>
    </w:pPr>
    <w:rPr>
      <w:smallCaps w:val="0"/>
      <w:sz w:val="24"/>
      <w:szCs w:val="24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firstLine="851"/>
      <w:jc w:val="both"/>
    </w:pPr>
    <w:rPr>
      <w:rFonts w:ascii="Arial" w:cs="Arial" w:eastAsia="Arial" w:hAnsi="Arial"/>
      <w:smallCaps w:val="0"/>
      <w:sz w:val="24"/>
      <w:szCs w:val="24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educacao.cachoeirinha.rs.gov.br/conselho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